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1314BD87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4863EF">
        <w:rPr>
          <w:rFonts w:ascii="Arial" w:hAnsi="Arial" w:cs="Arial"/>
          <w:b/>
          <w:noProof/>
          <w:sz w:val="24"/>
          <w:szCs w:val="24"/>
        </w:rPr>
        <w:t>7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9F2CBD">
        <w:rPr>
          <w:rFonts w:ascii="Arial" w:hAnsi="Arial" w:cs="Arial"/>
          <w:b/>
          <w:noProof/>
          <w:sz w:val="24"/>
          <w:szCs w:val="24"/>
        </w:rPr>
        <w:t>226644</w:t>
      </w:r>
    </w:p>
    <w:p w14:paraId="73370ABF" w14:textId="246FDDCB" w:rsidR="008B5996" w:rsidRDefault="00E17402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Pr="00DB4547">
        <w:rPr>
          <w:b/>
          <w:bCs/>
          <w:sz w:val="24"/>
          <w:szCs w:val="24"/>
        </w:rPr>
        <w:t>14th - 18th November</w:t>
      </w:r>
      <w:r w:rsidR="00DB4547" w:rsidRPr="00DB4547">
        <w:rPr>
          <w:b/>
          <w:bCs/>
          <w:sz w:val="24"/>
          <w:szCs w:val="24"/>
        </w:rPr>
        <w:t xml:space="preserve"> 2022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3603C648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40B53">
        <w:rPr>
          <w:rFonts w:ascii="Arial" w:hAnsi="Arial"/>
          <w:sz w:val="24"/>
        </w:rPr>
        <w:t>DEMOD MU contributors for PC1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4DB5C588" w:rsidR="008F56D3" w:rsidRDefault="00BE0E9D" w:rsidP="005C6018">
      <w:r>
        <w:t>Discussion paper in [1]</w:t>
      </w:r>
      <w:r w:rsidR="00B4108E">
        <w:t xml:space="preserve"> </w:t>
      </w:r>
      <w:r>
        <w:t xml:space="preserve">discussed the applicability </w:t>
      </w:r>
      <w:r w:rsidR="005D28FA">
        <w:t>of FWA devices for DEMOD and RRM test cases.</w:t>
      </w:r>
    </w:p>
    <w:p w14:paraId="5167E053" w14:textId="64CD57D7" w:rsidR="005D28FA" w:rsidRDefault="005D28FA" w:rsidP="005C6018">
      <w:r>
        <w:t xml:space="preserve">In this contribution, we </w:t>
      </w:r>
      <w:r w:rsidR="00545D9E">
        <w:t>list all the applicable DEMOD MU contributors for PC1</w:t>
      </w:r>
      <w:r w:rsidR="00FA0D95">
        <w:t xml:space="preserve"> and the WF </w:t>
      </w:r>
      <w:r w:rsidR="00304950">
        <w:t>for some of the MU contributors.</w:t>
      </w:r>
    </w:p>
    <w:p w14:paraId="6F4BF0E7" w14:textId="77777777" w:rsidR="008F56D3" w:rsidRDefault="008F56D3" w:rsidP="005C6018"/>
    <w:p w14:paraId="4737BDB9" w14:textId="0094C4DB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6650A9D2" w14:textId="732C4567" w:rsidR="00304950" w:rsidRDefault="00284B3E" w:rsidP="00304950">
      <w:pPr>
        <w:rPr>
          <w:lang w:val="en-GB"/>
        </w:rPr>
      </w:pPr>
      <w:r>
        <w:rPr>
          <w:lang w:val="en-GB"/>
        </w:rPr>
        <w:t>Based on the analysis in [1], below are the open PC1 DEMOD MU items.</w:t>
      </w:r>
      <w:r w:rsidR="00932C51">
        <w:rPr>
          <w:lang w:val="en-GB"/>
        </w:rPr>
        <w:t xml:space="preserve"> In this paper we focus on the values for some of these open MU items.</w:t>
      </w:r>
    </w:p>
    <w:p w14:paraId="046F73BD" w14:textId="3A1BE7C7" w:rsidR="005F30E4" w:rsidRDefault="005F30E4" w:rsidP="00304950">
      <w:pPr>
        <w:rPr>
          <w:lang w:val="en-GB"/>
        </w:rPr>
      </w:pPr>
    </w:p>
    <w:tbl>
      <w:tblPr>
        <w:tblW w:w="580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4678"/>
      </w:tblGrid>
      <w:tr w:rsidR="005F30E4" w14:paraId="0808AFAB" w14:textId="77777777" w:rsidTr="00B05A3F">
        <w:trPr>
          <w:trHeight w:val="300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E47DB9" w14:textId="77777777" w:rsidR="005F30E4" w:rsidRDefault="005F30E4" w:rsidP="00B05A3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#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7E63D" w14:textId="77777777" w:rsidR="005F30E4" w:rsidRDefault="005F30E4" w:rsidP="00B05A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Open PC1 DEMOD MU items </w:t>
            </w:r>
          </w:p>
        </w:tc>
      </w:tr>
      <w:tr w:rsidR="005F30E4" w14:paraId="1FE38203" w14:textId="77777777" w:rsidTr="00B05A3F">
        <w:trPr>
          <w:trHeight w:val="30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7F030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63CB3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>fading profile power uncertainty</w:t>
            </w:r>
          </w:p>
        </w:tc>
      </w:tr>
      <w:tr w:rsidR="005F30E4" w14:paraId="33AAAA91" w14:textId="77777777" w:rsidTr="00B05A3F">
        <w:trPr>
          <w:trHeight w:val="30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F5E9D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DAFB5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>gNB emulator Signal to noise ratio uncertainty</w:t>
            </w:r>
          </w:p>
        </w:tc>
      </w:tr>
      <w:tr w:rsidR="005F30E4" w14:paraId="3EDE0BAD" w14:textId="77777777" w:rsidTr="00B05A3F">
        <w:trPr>
          <w:trHeight w:val="30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E4129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69C7B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>AWGN flatness and signal flatness</w:t>
            </w:r>
          </w:p>
        </w:tc>
      </w:tr>
      <w:tr w:rsidR="005F30E4" w14:paraId="451A80DF" w14:textId="77777777" w:rsidTr="00B05A3F">
        <w:trPr>
          <w:trHeight w:val="40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2C263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8484D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>SNR uncertainty due to finite test time</w:t>
            </w:r>
          </w:p>
        </w:tc>
      </w:tr>
      <w:tr w:rsidR="005F30E4" w14:paraId="07D6B910" w14:textId="77777777" w:rsidTr="00B05A3F">
        <w:trPr>
          <w:trHeight w:val="397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ECF1E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C7F27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>Impact on non-ideal isolation between branches for the wireless cable mode</w:t>
            </w:r>
          </w:p>
        </w:tc>
      </w:tr>
      <w:tr w:rsidR="005F30E4" w14:paraId="2E3E1902" w14:textId="77777777" w:rsidTr="00B05A3F">
        <w:trPr>
          <w:trHeight w:val="60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64FA3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9FC3A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>Available DL power at CW 1dB compression at QZ, dBm</w:t>
            </w:r>
          </w:p>
        </w:tc>
      </w:tr>
      <w:tr w:rsidR="005F30E4" w14:paraId="69AD7BD3" w14:textId="77777777" w:rsidTr="00B05A3F">
        <w:trPr>
          <w:trHeight w:val="357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236B3" w14:textId="77777777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923C1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 xml:space="preserve">Test system DL setting uncertainty, +/-dB </w:t>
            </w:r>
          </w:p>
        </w:tc>
      </w:tr>
      <w:tr w:rsidR="005F30E4" w14:paraId="061DA3A7" w14:textId="77777777" w:rsidTr="00B05A3F">
        <w:trPr>
          <w:trHeight w:val="30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0DF71" w14:textId="4A0BC29E" w:rsidR="005F30E4" w:rsidRDefault="005F30E4" w:rsidP="00B05A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8C72B" w14:textId="77777777" w:rsidR="005F30E4" w:rsidRDefault="005F30E4" w:rsidP="00B05A3F">
            <w:pPr>
              <w:rPr>
                <w:color w:val="000000"/>
              </w:rPr>
            </w:pPr>
            <w:r>
              <w:rPr>
                <w:color w:val="000000"/>
              </w:rPr>
              <w:t xml:space="preserve">Redo Demod SNR calculator </w:t>
            </w:r>
            <w:proofErr w:type="gramStart"/>
            <w:r>
              <w:rPr>
                <w:color w:val="000000"/>
              </w:rPr>
              <w:t>taking into account</w:t>
            </w:r>
            <w:proofErr w:type="gramEnd"/>
            <w:r>
              <w:rPr>
                <w:color w:val="000000"/>
              </w:rPr>
              <w:t xml:space="preserve"> RAN4 requirements for REFSENS, UE multi-band relaxation for PC1, Backoff from P1 dB</w:t>
            </w:r>
          </w:p>
        </w:tc>
      </w:tr>
    </w:tbl>
    <w:p w14:paraId="1DAAA765" w14:textId="775F1DFF" w:rsidR="005F30E4" w:rsidRDefault="005F30E4" w:rsidP="00304950">
      <w:pPr>
        <w:rPr>
          <w:lang w:val="en-GB"/>
        </w:rPr>
      </w:pPr>
    </w:p>
    <w:p w14:paraId="170EAFA8" w14:textId="52877FA1" w:rsidR="00CE6013" w:rsidRDefault="006D254A" w:rsidP="00304950">
      <w:pPr>
        <w:rPr>
          <w:lang w:val="en-GB"/>
        </w:rPr>
      </w:pPr>
      <w:r>
        <w:rPr>
          <w:lang w:val="en-GB"/>
        </w:rPr>
        <w:t>For</w:t>
      </w:r>
      <w:r w:rsidR="00212E61">
        <w:rPr>
          <w:lang w:val="en-GB"/>
        </w:rPr>
        <w:t xml:space="preserve"> MU term #4</w:t>
      </w:r>
      <w:r w:rsidR="0025588B">
        <w:rPr>
          <w:lang w:val="en-GB"/>
        </w:rPr>
        <w:t xml:space="preserve">, </w:t>
      </w:r>
      <w:r w:rsidR="00AC0120">
        <w:rPr>
          <w:lang w:val="en-GB"/>
        </w:rPr>
        <w:t>based on</w:t>
      </w:r>
      <w:r w:rsidR="00694E58">
        <w:rPr>
          <w:lang w:val="en-GB"/>
        </w:rPr>
        <w:t xml:space="preserve"> the analysis in</w:t>
      </w:r>
      <w:r w:rsidR="00DC2527">
        <w:rPr>
          <w:lang w:val="en-GB"/>
        </w:rPr>
        <w:t xml:space="preserve"> </w:t>
      </w:r>
      <w:r w:rsidR="00AC0120">
        <w:rPr>
          <w:lang w:val="en-GB"/>
        </w:rPr>
        <w:t>[3], there is no dependency on device power class. Hence the PC3 values can be reused.</w:t>
      </w:r>
    </w:p>
    <w:p w14:paraId="64765C81" w14:textId="2BC7BD05" w:rsidR="00AC0120" w:rsidRDefault="00AC0120" w:rsidP="00304950">
      <w:pPr>
        <w:rPr>
          <w:lang w:val="en-GB"/>
        </w:rPr>
      </w:pPr>
    </w:p>
    <w:p w14:paraId="3CAAB537" w14:textId="74956FB0" w:rsidR="00694E58" w:rsidRDefault="00AC0120" w:rsidP="00694E58">
      <w:pPr>
        <w:rPr>
          <w:lang w:val="en-GB"/>
        </w:rPr>
      </w:pPr>
      <w:r>
        <w:rPr>
          <w:lang w:val="en-GB"/>
        </w:rPr>
        <w:t xml:space="preserve">For MU term #5, </w:t>
      </w:r>
      <w:r w:rsidR="00694E58">
        <w:rPr>
          <w:lang w:val="en-GB"/>
        </w:rPr>
        <w:t>based on the analysis in [4], there is no dependency on device power class. Hence the PC3 values can be reused.</w:t>
      </w:r>
    </w:p>
    <w:p w14:paraId="28AB41D5" w14:textId="7BF6D9DD" w:rsidR="00AC0120" w:rsidRDefault="00AC0120" w:rsidP="00304950">
      <w:pPr>
        <w:rPr>
          <w:lang w:val="en-GB"/>
        </w:rPr>
      </w:pPr>
    </w:p>
    <w:p w14:paraId="2832B2D0" w14:textId="3C029926" w:rsidR="00932C51" w:rsidRDefault="00932C51" w:rsidP="00304950">
      <w:pPr>
        <w:rPr>
          <w:lang w:val="en-GB"/>
        </w:rPr>
      </w:pPr>
    </w:p>
    <w:p w14:paraId="431C7877" w14:textId="77777777" w:rsidR="00957DCE" w:rsidRPr="009C36DB" w:rsidRDefault="00932C51" w:rsidP="00957DCE">
      <w:pPr>
        <w:pStyle w:val="TAL"/>
        <w:keepLines w:val="0"/>
        <w:rPr>
          <w:rFonts w:ascii="Calibri" w:eastAsia="Calibri" w:hAnsi="Calibri"/>
          <w:sz w:val="22"/>
          <w:szCs w:val="22"/>
        </w:rPr>
      </w:pPr>
      <w:r w:rsidRPr="005E5AC7">
        <w:rPr>
          <w:b/>
          <w:bCs/>
        </w:rPr>
        <w:lastRenderedPageBreak/>
        <w:t>Proposal 1</w:t>
      </w:r>
      <w:r>
        <w:t xml:space="preserve">: </w:t>
      </w:r>
      <w:r w:rsidRPr="009C36DB">
        <w:rPr>
          <w:rFonts w:ascii="Calibri" w:eastAsia="Calibri" w:hAnsi="Calibri"/>
          <w:sz w:val="22"/>
          <w:szCs w:val="22"/>
        </w:rPr>
        <w:t xml:space="preserve">For SNR uncertainty due to finite test time, </w:t>
      </w:r>
      <w:r w:rsidR="005E5AC7" w:rsidRPr="009C36DB">
        <w:rPr>
          <w:rFonts w:ascii="Calibri" w:eastAsia="Calibri" w:hAnsi="Calibri"/>
          <w:sz w:val="22"/>
          <w:szCs w:val="22"/>
        </w:rPr>
        <w:t xml:space="preserve">reuse </w:t>
      </w:r>
      <w:r w:rsidR="00162FDA" w:rsidRPr="009C36DB">
        <w:rPr>
          <w:rFonts w:ascii="Calibri" w:eastAsia="Calibri" w:hAnsi="Calibri"/>
          <w:sz w:val="22"/>
          <w:szCs w:val="22"/>
        </w:rPr>
        <w:t xml:space="preserve">the PC3 values for PC1 as well which is </w:t>
      </w:r>
      <w:r w:rsidR="00957DCE" w:rsidRPr="009C36DB">
        <w:rPr>
          <w:rFonts w:ascii="Calibri" w:eastAsia="Calibri" w:hAnsi="Calibri"/>
          <w:sz w:val="22"/>
          <w:szCs w:val="22"/>
        </w:rPr>
        <w:t>as below</w:t>
      </w:r>
    </w:p>
    <w:p w14:paraId="19FC2527" w14:textId="02433053" w:rsidR="00957DCE" w:rsidRPr="009C36DB" w:rsidRDefault="00957DCE" w:rsidP="00957DCE">
      <w:pPr>
        <w:pStyle w:val="TAL"/>
        <w:keepLines w:val="0"/>
        <w:rPr>
          <w:rFonts w:ascii="Calibri" w:eastAsia="Calibri" w:hAnsi="Calibri"/>
          <w:sz w:val="22"/>
          <w:szCs w:val="22"/>
        </w:rPr>
      </w:pPr>
      <w:r w:rsidRPr="009C36DB">
        <w:rPr>
          <w:rFonts w:ascii="Calibri" w:eastAsia="Calibri" w:hAnsi="Calibri"/>
          <w:sz w:val="22"/>
          <w:szCs w:val="22"/>
        </w:rPr>
        <w:t>±0.3</w:t>
      </w:r>
      <w:r w:rsidR="00651E83" w:rsidRPr="009C36DB">
        <w:rPr>
          <w:rFonts w:ascii="Calibri" w:eastAsia="Calibri" w:hAnsi="Calibri"/>
          <w:sz w:val="22"/>
          <w:szCs w:val="22"/>
        </w:rPr>
        <w:t xml:space="preserve"> dB</w:t>
      </w:r>
      <w:r w:rsidRPr="009C36DB">
        <w:rPr>
          <w:rFonts w:ascii="Calibri" w:eastAsia="Calibri" w:hAnsi="Calibri"/>
          <w:sz w:val="22"/>
          <w:szCs w:val="22"/>
        </w:rPr>
        <w:t xml:space="preserve"> for PDSCH and doppler &lt; 100Hz</w:t>
      </w:r>
    </w:p>
    <w:p w14:paraId="792A12D2" w14:textId="3C2817F1" w:rsidR="00957DCE" w:rsidRPr="009C36DB" w:rsidRDefault="00957DCE" w:rsidP="00957DCE">
      <w:pPr>
        <w:pStyle w:val="TAL"/>
        <w:keepLines w:val="0"/>
        <w:rPr>
          <w:rFonts w:ascii="Calibri" w:eastAsia="Calibri" w:hAnsi="Calibri"/>
          <w:sz w:val="22"/>
          <w:szCs w:val="22"/>
        </w:rPr>
      </w:pPr>
      <w:r w:rsidRPr="009C36DB">
        <w:rPr>
          <w:rFonts w:ascii="Calibri" w:eastAsia="Calibri" w:hAnsi="Calibri"/>
          <w:sz w:val="22"/>
          <w:szCs w:val="22"/>
        </w:rPr>
        <w:t>0</w:t>
      </w:r>
      <w:r w:rsidR="009C36DB" w:rsidRPr="009C36DB">
        <w:rPr>
          <w:rFonts w:ascii="Calibri" w:eastAsia="Calibri" w:hAnsi="Calibri"/>
          <w:sz w:val="22"/>
          <w:szCs w:val="22"/>
        </w:rPr>
        <w:t xml:space="preserve"> dB</w:t>
      </w:r>
      <w:r w:rsidRPr="009C36DB">
        <w:rPr>
          <w:rFonts w:ascii="Calibri" w:eastAsia="Calibri" w:hAnsi="Calibri"/>
          <w:sz w:val="22"/>
          <w:szCs w:val="22"/>
        </w:rPr>
        <w:t xml:space="preserve"> for PDSCH and doppler ≥</w:t>
      </w:r>
      <w:r w:rsidR="009C36DB" w:rsidRPr="009C36DB">
        <w:rPr>
          <w:rFonts w:ascii="Calibri" w:eastAsia="Calibri" w:hAnsi="Calibri"/>
          <w:sz w:val="22"/>
          <w:szCs w:val="22"/>
        </w:rPr>
        <w:t xml:space="preserve"> 100 Hz</w:t>
      </w:r>
    </w:p>
    <w:p w14:paraId="4ABA1A80" w14:textId="1298DABF" w:rsidR="00932C51" w:rsidRDefault="00957DCE" w:rsidP="00957DCE">
      <w:pPr>
        <w:rPr>
          <w:lang w:val="en-GB"/>
        </w:rPr>
      </w:pPr>
      <w:r w:rsidRPr="009C36DB">
        <w:rPr>
          <w:lang w:val="en-GB"/>
        </w:rPr>
        <w:t>±0.4</w:t>
      </w:r>
      <w:r w:rsidR="009C36DB" w:rsidRPr="009C36DB">
        <w:rPr>
          <w:lang w:val="en-GB"/>
        </w:rPr>
        <w:t xml:space="preserve"> dB</w:t>
      </w:r>
      <w:r w:rsidRPr="009C36DB">
        <w:rPr>
          <w:lang w:val="en-GB"/>
        </w:rPr>
        <w:t xml:space="preserve"> for PDCCH</w:t>
      </w:r>
    </w:p>
    <w:p w14:paraId="30181899" w14:textId="64E48746" w:rsidR="00284B3E" w:rsidRDefault="00284B3E" w:rsidP="00304950">
      <w:pPr>
        <w:rPr>
          <w:lang w:val="en-GB"/>
        </w:rPr>
      </w:pPr>
    </w:p>
    <w:p w14:paraId="2E267EAB" w14:textId="306D5505" w:rsidR="009C36DB" w:rsidRDefault="009C36DB" w:rsidP="00304950">
      <w:pPr>
        <w:rPr>
          <w:lang w:val="en-GB"/>
        </w:rPr>
      </w:pPr>
      <w:r w:rsidRPr="009C36DB">
        <w:rPr>
          <w:b/>
          <w:bCs/>
          <w:lang w:val="en-GB"/>
        </w:rPr>
        <w:t>Proposal 2</w:t>
      </w:r>
      <w:r>
        <w:rPr>
          <w:lang w:val="en-GB"/>
        </w:rPr>
        <w:t xml:space="preserve">: For “impact on non-ideal isolation between branches for the wireless cable mode”, reuse </w:t>
      </w:r>
      <w:r w:rsidR="005F30E4">
        <w:rPr>
          <w:lang w:val="en-GB"/>
        </w:rPr>
        <w:t xml:space="preserve">PC3 </w:t>
      </w:r>
      <w:r w:rsidR="0044479E">
        <w:rPr>
          <w:lang w:val="en-GB"/>
        </w:rPr>
        <w:t>values</w:t>
      </w:r>
      <w:r w:rsidR="005F30E4">
        <w:rPr>
          <w:lang w:val="en-GB"/>
        </w:rPr>
        <w:t xml:space="preserve"> (0.6 dB for Rank1, 0.45 dB for Rank2)</w:t>
      </w:r>
      <w:r w:rsidR="0044479E">
        <w:rPr>
          <w:lang w:val="en-GB"/>
        </w:rPr>
        <w:t xml:space="preserve"> </w:t>
      </w:r>
      <w:r w:rsidR="005F30E4">
        <w:rPr>
          <w:lang w:val="en-GB"/>
        </w:rPr>
        <w:t>for PC1 as well.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264DA192" w14:textId="77777777" w:rsidR="00984DE7" w:rsidRPr="009C36DB" w:rsidRDefault="00984DE7" w:rsidP="00984DE7">
      <w:pPr>
        <w:pStyle w:val="TAL"/>
        <w:keepLines w:val="0"/>
        <w:rPr>
          <w:rFonts w:ascii="Calibri" w:eastAsia="Calibri" w:hAnsi="Calibri"/>
          <w:sz w:val="22"/>
          <w:szCs w:val="22"/>
        </w:rPr>
      </w:pPr>
      <w:r w:rsidRPr="005E5AC7">
        <w:rPr>
          <w:b/>
          <w:bCs/>
        </w:rPr>
        <w:t>Proposal 1</w:t>
      </w:r>
      <w:r>
        <w:t xml:space="preserve">: </w:t>
      </w:r>
      <w:r w:rsidRPr="009C36DB">
        <w:rPr>
          <w:rFonts w:ascii="Calibri" w:eastAsia="Calibri" w:hAnsi="Calibri"/>
          <w:sz w:val="22"/>
          <w:szCs w:val="22"/>
        </w:rPr>
        <w:t>For SNR uncertainty due to finite test time, reuse the PC3 values for PC1 as well which is as below</w:t>
      </w:r>
    </w:p>
    <w:p w14:paraId="0B3C3748" w14:textId="77777777" w:rsidR="00984DE7" w:rsidRPr="009C36DB" w:rsidRDefault="00984DE7" w:rsidP="00984DE7">
      <w:pPr>
        <w:pStyle w:val="TAL"/>
        <w:keepLines w:val="0"/>
        <w:rPr>
          <w:rFonts w:ascii="Calibri" w:eastAsia="Calibri" w:hAnsi="Calibri"/>
          <w:sz w:val="22"/>
          <w:szCs w:val="22"/>
        </w:rPr>
      </w:pPr>
      <w:r w:rsidRPr="009C36DB">
        <w:rPr>
          <w:rFonts w:ascii="Calibri" w:eastAsia="Calibri" w:hAnsi="Calibri"/>
          <w:sz w:val="22"/>
          <w:szCs w:val="22"/>
        </w:rPr>
        <w:t>±0.3 dB for PDSCH and doppler &lt; 100Hz</w:t>
      </w:r>
    </w:p>
    <w:p w14:paraId="20218572" w14:textId="77777777" w:rsidR="00984DE7" w:rsidRPr="009C36DB" w:rsidRDefault="00984DE7" w:rsidP="00984DE7">
      <w:pPr>
        <w:pStyle w:val="TAL"/>
        <w:keepLines w:val="0"/>
        <w:rPr>
          <w:rFonts w:ascii="Calibri" w:eastAsia="Calibri" w:hAnsi="Calibri"/>
          <w:sz w:val="22"/>
          <w:szCs w:val="22"/>
        </w:rPr>
      </w:pPr>
      <w:r w:rsidRPr="009C36DB">
        <w:rPr>
          <w:rFonts w:ascii="Calibri" w:eastAsia="Calibri" w:hAnsi="Calibri"/>
          <w:sz w:val="22"/>
          <w:szCs w:val="22"/>
        </w:rPr>
        <w:t>0 dB for PDSCH and doppler ≥ 100 Hz</w:t>
      </w:r>
    </w:p>
    <w:p w14:paraId="41093A69" w14:textId="77777777" w:rsidR="00984DE7" w:rsidRDefault="00984DE7" w:rsidP="00984DE7">
      <w:pPr>
        <w:rPr>
          <w:lang w:val="en-GB"/>
        </w:rPr>
      </w:pPr>
      <w:r w:rsidRPr="009C36DB">
        <w:rPr>
          <w:lang w:val="en-GB"/>
        </w:rPr>
        <w:t>±0.4 dB for PDCCH</w:t>
      </w:r>
    </w:p>
    <w:p w14:paraId="1A129960" w14:textId="77777777" w:rsidR="00984DE7" w:rsidRDefault="00984DE7" w:rsidP="00984DE7">
      <w:pPr>
        <w:rPr>
          <w:lang w:val="en-GB"/>
        </w:rPr>
      </w:pPr>
    </w:p>
    <w:p w14:paraId="5692B970" w14:textId="77777777" w:rsidR="00984DE7" w:rsidRDefault="00984DE7" w:rsidP="00984DE7">
      <w:pPr>
        <w:rPr>
          <w:lang w:val="en-GB"/>
        </w:rPr>
      </w:pPr>
      <w:r w:rsidRPr="009C36DB">
        <w:rPr>
          <w:b/>
          <w:bCs/>
          <w:lang w:val="en-GB"/>
        </w:rPr>
        <w:t>Proposal 2</w:t>
      </w:r>
      <w:r>
        <w:rPr>
          <w:lang w:val="en-GB"/>
        </w:rPr>
        <w:t>: For “impact on non-ideal isolation between branches for the wireless cable mode”, reuse PC3 values (0.6 dB for Rank1, 0.45 dB for Rank2) for PC1 as well.</w:t>
      </w:r>
    </w:p>
    <w:p w14:paraId="436A3643" w14:textId="3F8FDA32" w:rsidR="00222759" w:rsidRDefault="00222759" w:rsidP="00875AF0">
      <w:pPr>
        <w:rPr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0D958D37" w:rsidR="00512C79" w:rsidRDefault="00512C79" w:rsidP="00922CEC">
      <w:r>
        <w:t>[</w:t>
      </w:r>
      <w:r w:rsidR="00584EF6">
        <w:t>1</w:t>
      </w:r>
      <w:r>
        <w:t xml:space="preserve">] </w:t>
      </w:r>
      <w:r w:rsidR="008B6C70">
        <w:t xml:space="preserve">R5-225640, </w:t>
      </w:r>
      <w:r w:rsidR="00C05F40" w:rsidRPr="00C05F40">
        <w:t>Applicability of FWA devices for Demod and RRM test cases</w:t>
      </w:r>
      <w:r w:rsidR="00C05F40">
        <w:t>; Qualcomm</w:t>
      </w:r>
    </w:p>
    <w:p w14:paraId="1F3513CF" w14:textId="23EAB1F1" w:rsidR="00584EF6" w:rsidRDefault="00584EF6" w:rsidP="00584EF6">
      <w:r>
        <w:t xml:space="preserve">[2] </w:t>
      </w:r>
      <w:r w:rsidR="008B6C70">
        <w:t>TS 38.521-4 v17.0.0</w:t>
      </w:r>
    </w:p>
    <w:p w14:paraId="7DB93FE4" w14:textId="5A4ECCB2" w:rsidR="00694E58" w:rsidRDefault="00694E58" w:rsidP="00584EF6">
      <w:r>
        <w:t>[3] R5-</w:t>
      </w:r>
      <w:r w:rsidR="003331A0">
        <w:t xml:space="preserve">194978, </w:t>
      </w:r>
      <w:r w:rsidR="00F415F9" w:rsidRPr="00F415F9">
        <w:t>Discussion on minimum test time for PDSCH and PDCCH with more simulation results; Qualcomm</w:t>
      </w:r>
    </w:p>
    <w:p w14:paraId="2D0AE353" w14:textId="75E44219" w:rsidR="009E33E3" w:rsidRDefault="009E33E3" w:rsidP="00584EF6">
      <w:r>
        <w:t>[</w:t>
      </w:r>
      <w:r w:rsidR="00694E58">
        <w:t>4</w:t>
      </w:r>
      <w:r>
        <w:t xml:space="preserve">] </w:t>
      </w:r>
      <w:r w:rsidR="001A182F">
        <w:t xml:space="preserve">R5-201157, </w:t>
      </w:r>
      <w:r w:rsidR="001A182F" w:rsidRPr="001A182F">
        <w:t>End-to-End System Simulations for Min. Isolation Requirements</w:t>
      </w:r>
      <w:r w:rsidR="001A182F">
        <w:t>; Keysight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5A12"/>
    <w:rsid w:val="00096036"/>
    <w:rsid w:val="000A0187"/>
    <w:rsid w:val="000A1AFF"/>
    <w:rsid w:val="000A1CEC"/>
    <w:rsid w:val="000B05DC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2FDA"/>
    <w:rsid w:val="00164AC6"/>
    <w:rsid w:val="00170B01"/>
    <w:rsid w:val="001710DB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182F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067E"/>
    <w:rsid w:val="001E1DA9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12E61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E27"/>
    <w:rsid w:val="0024731F"/>
    <w:rsid w:val="002475B8"/>
    <w:rsid w:val="0025588B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B3E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4950"/>
    <w:rsid w:val="0030515D"/>
    <w:rsid w:val="0030632A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31A0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4479E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5D9E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37C2"/>
    <w:rsid w:val="005746C0"/>
    <w:rsid w:val="005826CB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28FA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AC7"/>
    <w:rsid w:val="005E5BDA"/>
    <w:rsid w:val="005E5D3D"/>
    <w:rsid w:val="005E6C8B"/>
    <w:rsid w:val="005E7121"/>
    <w:rsid w:val="005E7B3C"/>
    <w:rsid w:val="005F30E4"/>
    <w:rsid w:val="005F4C27"/>
    <w:rsid w:val="005F5919"/>
    <w:rsid w:val="005F5967"/>
    <w:rsid w:val="00600DD0"/>
    <w:rsid w:val="006019A9"/>
    <w:rsid w:val="006032A0"/>
    <w:rsid w:val="0060583D"/>
    <w:rsid w:val="00612A2B"/>
    <w:rsid w:val="0061410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ADF"/>
    <w:rsid w:val="00651E83"/>
    <w:rsid w:val="0065347B"/>
    <w:rsid w:val="006568F8"/>
    <w:rsid w:val="00656F30"/>
    <w:rsid w:val="006574FE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4E58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254A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3284"/>
    <w:rsid w:val="007933CB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E79"/>
    <w:rsid w:val="00893623"/>
    <w:rsid w:val="008A0333"/>
    <w:rsid w:val="008A6302"/>
    <w:rsid w:val="008A6437"/>
    <w:rsid w:val="008B5996"/>
    <w:rsid w:val="008B6C70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63E1"/>
    <w:rsid w:val="008D687F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25398"/>
    <w:rsid w:val="0093065D"/>
    <w:rsid w:val="00931277"/>
    <w:rsid w:val="00932A28"/>
    <w:rsid w:val="00932C51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57DCE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4D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6DB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28FF"/>
    <w:rsid w:val="009E338F"/>
    <w:rsid w:val="009E33E3"/>
    <w:rsid w:val="009E34A2"/>
    <w:rsid w:val="009E39DC"/>
    <w:rsid w:val="009E3CCB"/>
    <w:rsid w:val="009E439A"/>
    <w:rsid w:val="009E4B75"/>
    <w:rsid w:val="009E7310"/>
    <w:rsid w:val="009F2CBD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0B53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2E7A"/>
    <w:rsid w:val="00A83C3F"/>
    <w:rsid w:val="00A862F7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0120"/>
    <w:rsid w:val="00AC45DB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73FC"/>
    <w:rsid w:val="00B4108E"/>
    <w:rsid w:val="00B41208"/>
    <w:rsid w:val="00B42930"/>
    <w:rsid w:val="00B46528"/>
    <w:rsid w:val="00B46F98"/>
    <w:rsid w:val="00B47815"/>
    <w:rsid w:val="00B50E16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338B"/>
    <w:rsid w:val="00B94737"/>
    <w:rsid w:val="00B9480A"/>
    <w:rsid w:val="00B97AEC"/>
    <w:rsid w:val="00B97DA8"/>
    <w:rsid w:val="00BA02EC"/>
    <w:rsid w:val="00BB077C"/>
    <w:rsid w:val="00BB750A"/>
    <w:rsid w:val="00BB7D37"/>
    <w:rsid w:val="00BC00E3"/>
    <w:rsid w:val="00BC1A9A"/>
    <w:rsid w:val="00BC430D"/>
    <w:rsid w:val="00BC771F"/>
    <w:rsid w:val="00BC7AF3"/>
    <w:rsid w:val="00BD00FB"/>
    <w:rsid w:val="00BD2338"/>
    <w:rsid w:val="00BD3E97"/>
    <w:rsid w:val="00BD5314"/>
    <w:rsid w:val="00BD68B0"/>
    <w:rsid w:val="00BD6F80"/>
    <w:rsid w:val="00BD78A8"/>
    <w:rsid w:val="00BD7B29"/>
    <w:rsid w:val="00BE01E1"/>
    <w:rsid w:val="00BE0C74"/>
    <w:rsid w:val="00BE0E9D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3245"/>
    <w:rsid w:val="00C03AE7"/>
    <w:rsid w:val="00C05F40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6B25"/>
    <w:rsid w:val="00C273F4"/>
    <w:rsid w:val="00C3223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E6013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2527"/>
    <w:rsid w:val="00DC314F"/>
    <w:rsid w:val="00DD0082"/>
    <w:rsid w:val="00DD02D9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05593"/>
    <w:rsid w:val="00F059C4"/>
    <w:rsid w:val="00F10934"/>
    <w:rsid w:val="00F145D6"/>
    <w:rsid w:val="00F1569A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5F9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0D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65</cp:revision>
  <cp:lastPrinted>2018-01-03T23:25:00Z</cp:lastPrinted>
  <dcterms:created xsi:type="dcterms:W3CDTF">2022-10-22T01:09:00Z</dcterms:created>
  <dcterms:modified xsi:type="dcterms:W3CDTF">2022-11-04T10:10:00Z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